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5601B1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783D18">
        <w:rPr>
          <w:rFonts w:ascii="Verdana" w:hAnsi="Verdana"/>
          <w:b/>
          <w:sz w:val="18"/>
          <w:szCs w:val="18"/>
        </w:rPr>
        <w:t>„</w:t>
      </w:r>
      <w:r w:rsidR="00783D18" w:rsidRPr="00783D18">
        <w:rPr>
          <w:rFonts w:ascii="Verdana" w:hAnsi="Verdana"/>
          <w:b/>
          <w:sz w:val="18"/>
          <w:szCs w:val="18"/>
        </w:rPr>
        <w:t>Nákup zahradní techniky pro údržbu zeleně pro OŘ PHA 2024</w:t>
      </w:r>
      <w:r w:rsidR="00783D18">
        <w:rPr>
          <w:rFonts w:ascii="Verdana" w:hAnsi="Verdana"/>
          <w:b/>
          <w:sz w:val="18"/>
          <w:szCs w:val="18"/>
        </w:rPr>
        <w:t>“</w:t>
      </w:r>
      <w:r w:rsidR="00783D18">
        <w:rPr>
          <w:rFonts w:ascii="Verdana" w:hAnsi="Verdana"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83D18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DA243D-C8E5-4320-894C-DE5B60DA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2452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2024-04-15T08:14:00Z</dcterms:created>
  <dcterms:modified xsi:type="dcterms:W3CDTF">2024-04-15T08:14:00Z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